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CA30" w14:textId="71C94E3F" w:rsidR="00377938" w:rsidRPr="00581621" w:rsidRDefault="009339BF" w:rsidP="00581621">
      <w:pPr>
        <w:pStyle w:val="Heading1"/>
        <w:rPr>
          <w:rFonts w:eastAsia="Times New Roman"/>
          <w:lang w:eastAsia="en-GB"/>
        </w:rPr>
      </w:pPr>
      <w:r w:rsidRPr="009339BF">
        <w:rPr>
          <w:rFonts w:eastAsia="Times New Roman"/>
          <w:lang w:eastAsia="en-GB"/>
        </w:rPr>
        <w:t>AI Fluency</w:t>
      </w:r>
      <w:r>
        <w:rPr>
          <w:rFonts w:eastAsia="Times New Roman"/>
          <w:lang w:eastAsia="en-GB"/>
        </w:rPr>
        <w:t>:</w:t>
      </w:r>
      <w:r w:rsidRPr="009339BF">
        <w:rPr>
          <w:rFonts w:eastAsia="Times New Roman"/>
          <w:lang w:eastAsia="en-GB"/>
        </w:rPr>
        <w:t xml:space="preserve"> Framework &amp; Foundations</w:t>
      </w:r>
    </w:p>
    <w:p w14:paraId="35E47A2F" w14:textId="728FB4C9" w:rsidR="00377938" w:rsidRPr="00377938" w:rsidRDefault="00581621" w:rsidP="00377938">
      <w:pPr>
        <w:pStyle w:val="Heading2"/>
      </w:pPr>
      <w:r w:rsidRPr="00581621">
        <w:t>Course Deployment &amp; Resource Guide</w:t>
      </w:r>
    </w:p>
    <w:p w14:paraId="19303B69" w14:textId="77777777" w:rsidR="00377938" w:rsidRPr="00377938" w:rsidRDefault="00377938" w:rsidP="00377938">
      <w:pPr>
        <w:pStyle w:val="Heading3"/>
      </w:pPr>
      <w:r w:rsidRPr="00377938">
        <w:t>Introduction</w:t>
      </w:r>
    </w:p>
    <w:p w14:paraId="24F99F82" w14:textId="0E3A688B" w:rsidR="00377938" w:rsidRDefault="00377938" w:rsidP="00377938">
      <w:r w:rsidRPr="00377938">
        <w:t xml:space="preserve">This document provides details on the available course backups for the </w:t>
      </w:r>
      <w:hyperlink r:id="rId5" w:history="1">
        <w:r w:rsidR="009339BF" w:rsidRPr="009339BF">
          <w:rPr>
            <w:rStyle w:val="Hyperlink"/>
          </w:rPr>
          <w:t>AI Fluency: Framework &amp; Foundations</w:t>
        </w:r>
      </w:hyperlink>
      <w:r w:rsidR="009339BF">
        <w:t xml:space="preserve"> </w:t>
      </w:r>
      <w:r w:rsidRPr="00377938">
        <w:rPr>
          <w:b/>
          <w:bCs/>
        </w:rPr>
        <w:t>Self-Study</w:t>
      </w:r>
      <w:r w:rsidRPr="00377938">
        <w:t xml:space="preserve"> course, including Moodle and IMS Common Cartridge formats.</w:t>
      </w:r>
    </w:p>
    <w:p w14:paraId="0E68A803" w14:textId="6C62A8F7" w:rsidR="00377938" w:rsidRDefault="00377938" w:rsidP="00377938">
      <w:r w:rsidRPr="00377938">
        <w:t xml:space="preserve">Additionally, it includes information on the </w:t>
      </w:r>
      <w:r w:rsidRPr="00377938">
        <w:rPr>
          <w:b/>
          <w:bCs/>
        </w:rPr>
        <w:t>Packaged Materials</w:t>
      </w:r>
      <w:r w:rsidRPr="00377938">
        <w:t xml:space="preserve">, which contain raw materials that can be used for individual learning objects or adapted into custom learning materials. These resources include editable documents, multimedia files, and </w:t>
      </w:r>
      <w:r w:rsidR="004158F4">
        <w:t>resources</w:t>
      </w:r>
      <w:r w:rsidRPr="00377938">
        <w:t xml:space="preserve"> to facilitate flexible course customi</w:t>
      </w:r>
      <w:r w:rsidR="004158F4">
        <w:t>s</w:t>
      </w:r>
      <w:r w:rsidRPr="00377938">
        <w:t>ation.</w:t>
      </w:r>
    </w:p>
    <w:p w14:paraId="0A27C19A" w14:textId="09C09F47" w:rsidR="009339BF" w:rsidRDefault="009339BF" w:rsidP="00377938">
      <w:r w:rsidRPr="009339BF">
        <w:t>Information on the nationally recognised digital badge associated with this course, issued in partnership with the Higher Education Authority and the National Forum for the Enhancement of Teaching and Learning in Higher Education, is also included in this document.</w:t>
      </w:r>
    </w:p>
    <w:p w14:paraId="6A63F8EB" w14:textId="53C41608" w:rsidR="00377938" w:rsidRDefault="00377938" w:rsidP="00377938">
      <w:r w:rsidRPr="00377938">
        <w:t xml:space="preserve">This guide also includes instructions on how to restore or import these courses into your </w:t>
      </w:r>
      <w:r w:rsidR="00581621">
        <w:t>Virtual Learning Environment</w:t>
      </w:r>
      <w:r w:rsidRPr="00377938">
        <w:t xml:space="preserve"> (</w:t>
      </w:r>
      <w:r w:rsidR="00581621">
        <w:t>VLE</w:t>
      </w:r>
      <w:r w:rsidRPr="00377938">
        <w:t>).</w:t>
      </w:r>
    </w:p>
    <w:p w14:paraId="18513E0B" w14:textId="77777777" w:rsidR="00377938" w:rsidRPr="00377938" w:rsidRDefault="00377938" w:rsidP="00581621">
      <w:pPr>
        <w:pStyle w:val="Heading3"/>
      </w:pPr>
      <w:r w:rsidRPr="00377938">
        <w:t>Available Course Backups</w:t>
      </w:r>
    </w:p>
    <w:p w14:paraId="40C9D5E1" w14:textId="466D7E5D" w:rsidR="00377938" w:rsidRPr="00377938" w:rsidRDefault="009339BF" w:rsidP="00377938">
      <w:pPr>
        <w:rPr>
          <w:b/>
          <w:bCs/>
        </w:rPr>
      </w:pPr>
      <w:r>
        <w:rPr>
          <w:b/>
          <w:bCs/>
        </w:rPr>
        <w:t>1</w:t>
      </w:r>
      <w:r w:rsidR="00377938" w:rsidRPr="00377938">
        <w:rPr>
          <w:b/>
          <w:bCs/>
        </w:rPr>
        <w:t>. Self-Study Course</w:t>
      </w:r>
    </w:p>
    <w:p w14:paraId="2CB659A0" w14:textId="01A05A2C" w:rsidR="009339BF" w:rsidRPr="00581621" w:rsidRDefault="00581621" w:rsidP="009339BF">
      <w:pPr>
        <w:numPr>
          <w:ilvl w:val="0"/>
          <w:numId w:val="2"/>
        </w:numPr>
      </w:pPr>
      <w:r w:rsidRPr="00581621">
        <w:rPr>
          <w:b/>
          <w:bCs/>
        </w:rPr>
        <w:t xml:space="preserve">Hosted Self-Study Course: </w:t>
      </w:r>
      <w:hyperlink r:id="rId6" w:history="1">
        <w:r w:rsidR="009339BF" w:rsidRPr="009339BF">
          <w:rPr>
            <w:rStyle w:val="Hyperlink"/>
          </w:rPr>
          <w:t>https://my.opencourses.ie/course/view.php?id=152</w:t>
        </w:r>
      </w:hyperlink>
    </w:p>
    <w:p w14:paraId="0B2CA596" w14:textId="3B8DD28A" w:rsidR="009339BF" w:rsidRDefault="00377938" w:rsidP="009339BF">
      <w:pPr>
        <w:numPr>
          <w:ilvl w:val="0"/>
          <w:numId w:val="2"/>
        </w:numPr>
      </w:pPr>
      <w:r w:rsidRPr="00377938">
        <w:rPr>
          <w:b/>
          <w:bCs/>
        </w:rPr>
        <w:t>Moodle Backup:</w:t>
      </w:r>
      <w:r w:rsidRPr="00377938">
        <w:t xml:space="preserve"> </w:t>
      </w:r>
      <w:hyperlink r:id="rId7" w:history="1">
        <w:r w:rsidR="006355E8" w:rsidRPr="003258D0">
          <w:rPr>
            <w:rStyle w:val="Hyperlink"/>
          </w:rPr>
          <w:t>https://hub.teachingandlearning.ie/wp-content/uploads/2026/03/aifluency/backup-moodle2-course-205-aifluencybackup_1-20260331-1739-nu.mbz</w:t>
        </w:r>
      </w:hyperlink>
    </w:p>
    <w:p w14:paraId="2EF6D8D4" w14:textId="3CEE2282" w:rsidR="00377938" w:rsidRDefault="00377938" w:rsidP="00581621">
      <w:pPr>
        <w:numPr>
          <w:ilvl w:val="0"/>
          <w:numId w:val="2"/>
        </w:numPr>
      </w:pPr>
      <w:r w:rsidRPr="00377938">
        <w:rPr>
          <w:b/>
          <w:bCs/>
        </w:rPr>
        <w:t>IMS Common Cartridge:</w:t>
      </w:r>
      <w:r w:rsidRPr="00377938">
        <w:t xml:space="preserve"> </w:t>
      </w:r>
      <w:hyperlink r:id="rId8" w:history="1">
        <w:r w:rsidR="006355E8" w:rsidRPr="003258D0">
          <w:rPr>
            <w:rStyle w:val="Hyperlink"/>
          </w:rPr>
          <w:t>https://hub.teachingandlearning.ie/wp-content/uploads/2026/03/aifluency/backup-moodle2-course-205-aifluencybackup_1-20260331-1740.imscc</w:t>
        </w:r>
      </w:hyperlink>
    </w:p>
    <w:p w14:paraId="4EE90E16" w14:textId="0F7D7847" w:rsidR="00377938" w:rsidRPr="00377938" w:rsidRDefault="00377938" w:rsidP="00581621">
      <w:r w:rsidRPr="00377938">
        <w:t xml:space="preserve">The </w:t>
      </w:r>
      <w:r w:rsidRPr="00377938">
        <w:rPr>
          <w:b/>
          <w:bCs/>
        </w:rPr>
        <w:t>Self-Study</w:t>
      </w:r>
      <w:r w:rsidRPr="00377938">
        <w:t xml:space="preserve"> course is a fully independent learning experience, providing learners with all necessary resources and activities for self-paced study.</w:t>
      </w:r>
    </w:p>
    <w:p w14:paraId="5DCE505C" w14:textId="719580DC" w:rsidR="00377938" w:rsidRPr="00377938" w:rsidRDefault="00377938" w:rsidP="00377938">
      <w:pPr>
        <w:rPr>
          <w:b/>
          <w:bCs/>
        </w:rPr>
      </w:pPr>
      <w:r w:rsidRPr="00377938">
        <w:rPr>
          <w:b/>
          <w:bCs/>
        </w:rPr>
        <w:t>3. Packaged Materials</w:t>
      </w:r>
    </w:p>
    <w:p w14:paraId="4EEDC89D" w14:textId="2E6A56F6" w:rsidR="00377938" w:rsidRDefault="00377938" w:rsidP="00377938">
      <w:pPr>
        <w:numPr>
          <w:ilvl w:val="0"/>
          <w:numId w:val="3"/>
        </w:numPr>
      </w:pPr>
      <w:r w:rsidRPr="00377938">
        <w:rPr>
          <w:b/>
          <w:bCs/>
        </w:rPr>
        <w:t>Raw Materials Package:</w:t>
      </w:r>
      <w:r w:rsidRPr="00377938">
        <w:t xml:space="preserve"> </w:t>
      </w:r>
      <w:hyperlink r:id="rId9" w:history="1">
        <w:r w:rsidR="006355E8" w:rsidRPr="003258D0">
          <w:rPr>
            <w:rStyle w:val="Hyperlink"/>
          </w:rPr>
          <w:t>https://hub.teachingandlearning.ie/wp-content/uploads/2026/03/aifluency/AI-Fluency-Framework-Foundations.zip</w:t>
        </w:r>
      </w:hyperlink>
    </w:p>
    <w:p w14:paraId="13361E28" w14:textId="0FBF50FF" w:rsidR="00377938" w:rsidRPr="00377938" w:rsidRDefault="00377938" w:rsidP="009339BF">
      <w:r w:rsidRPr="00377938">
        <w:t>The</w:t>
      </w:r>
      <w:r w:rsidR="009339BF">
        <w:rPr>
          <w:b/>
          <w:bCs/>
        </w:rPr>
        <w:t xml:space="preserve"> </w:t>
      </w:r>
      <w:r w:rsidRPr="009339BF">
        <w:rPr>
          <w:b/>
          <w:bCs/>
        </w:rPr>
        <w:t>.zip</w:t>
      </w:r>
      <w:r w:rsidRPr="00377938">
        <w:t xml:space="preserve"> file contains raw materials that can be used for individual learning objects or adapted into your own learning materials. This includes </w:t>
      </w:r>
      <w:r w:rsidR="004158F4" w:rsidRPr="00377938">
        <w:t xml:space="preserve">editable documents, </w:t>
      </w:r>
      <w:r w:rsidR="004158F4" w:rsidRPr="00377938">
        <w:lastRenderedPageBreak/>
        <w:t xml:space="preserve">multimedia files, and </w:t>
      </w:r>
      <w:r w:rsidR="004158F4">
        <w:t>resources</w:t>
      </w:r>
      <w:r w:rsidRPr="00377938">
        <w:t xml:space="preserve"> allowing </w:t>
      </w:r>
      <w:r w:rsidR="004158F4">
        <w:t>others</w:t>
      </w:r>
      <w:r w:rsidRPr="00377938">
        <w:t xml:space="preserve"> to customi</w:t>
      </w:r>
      <w:r w:rsidR="004158F4">
        <w:t>s</w:t>
      </w:r>
      <w:r w:rsidRPr="00377938">
        <w:t>e and integrate the materials into different courses or learning experiences.</w:t>
      </w:r>
    </w:p>
    <w:p w14:paraId="1E2FA652" w14:textId="77777777" w:rsidR="00377938" w:rsidRPr="00377938" w:rsidRDefault="009C7FC8" w:rsidP="00377938">
      <w:r>
        <w:rPr>
          <w:noProof/>
        </w:rPr>
        <w:pict w14:anchorId="5F26C6D0">
          <v:rect id="_x0000_i1026" alt="" style="width:451.3pt;height:.05pt;mso-width-percent:0;mso-height-percent:0;mso-width-percent:0;mso-height-percent:0" o:hralign="center" o:hrstd="t" o:hr="t" fillcolor="#a0a0a0" stroked="f"/>
        </w:pict>
      </w:r>
    </w:p>
    <w:p w14:paraId="250C5DB3" w14:textId="77777777" w:rsidR="00377938" w:rsidRPr="00377938" w:rsidRDefault="00377938" w:rsidP="00581621">
      <w:pPr>
        <w:pStyle w:val="Heading3"/>
      </w:pPr>
      <w:r w:rsidRPr="00377938">
        <w:t>Installation Instructions</w:t>
      </w:r>
    </w:p>
    <w:p w14:paraId="6673618F" w14:textId="77777777" w:rsidR="00377938" w:rsidRPr="00377938" w:rsidRDefault="00377938" w:rsidP="00377938">
      <w:pPr>
        <w:rPr>
          <w:b/>
          <w:bCs/>
        </w:rPr>
      </w:pPr>
      <w:r w:rsidRPr="00377938">
        <w:rPr>
          <w:b/>
          <w:bCs/>
        </w:rPr>
        <w:t>A. Restoring a Moodle Backup (.mbz)</w:t>
      </w:r>
    </w:p>
    <w:p w14:paraId="73729A5D" w14:textId="77777777" w:rsidR="00377938" w:rsidRPr="00377938" w:rsidRDefault="00377938" w:rsidP="00377938">
      <w:pPr>
        <w:rPr>
          <w:b/>
          <w:bCs/>
        </w:rPr>
      </w:pPr>
      <w:r w:rsidRPr="00377938">
        <w:rPr>
          <w:b/>
          <w:bCs/>
        </w:rPr>
        <w:t>For Moodle Administrators:</w:t>
      </w:r>
    </w:p>
    <w:p w14:paraId="0E98E5D0" w14:textId="77777777" w:rsidR="00377938" w:rsidRPr="00377938" w:rsidRDefault="00377938" w:rsidP="00377938">
      <w:pPr>
        <w:numPr>
          <w:ilvl w:val="0"/>
          <w:numId w:val="4"/>
        </w:numPr>
      </w:pPr>
      <w:r w:rsidRPr="00377938">
        <w:rPr>
          <w:b/>
          <w:bCs/>
        </w:rPr>
        <w:t>Log into Moodle</w:t>
      </w:r>
      <w:r w:rsidRPr="00377938">
        <w:t xml:space="preserve"> as an administrator or course manager.</w:t>
      </w:r>
    </w:p>
    <w:p w14:paraId="1AB511FD" w14:textId="77777777" w:rsidR="00377938" w:rsidRPr="00377938" w:rsidRDefault="00377938" w:rsidP="00377938">
      <w:pPr>
        <w:numPr>
          <w:ilvl w:val="0"/>
          <w:numId w:val="4"/>
        </w:numPr>
      </w:pPr>
      <w:r w:rsidRPr="00377938">
        <w:t xml:space="preserve">Navigate to </w:t>
      </w:r>
      <w:r w:rsidRPr="00377938">
        <w:rPr>
          <w:b/>
          <w:bCs/>
        </w:rPr>
        <w:t>Site Administration &gt; Courses &gt; Restore a Course</w:t>
      </w:r>
      <w:r w:rsidRPr="00377938">
        <w:t>.</w:t>
      </w:r>
    </w:p>
    <w:p w14:paraId="2F7FDDF2" w14:textId="77777777" w:rsidR="00377938" w:rsidRPr="00377938" w:rsidRDefault="00377938" w:rsidP="00377938">
      <w:pPr>
        <w:numPr>
          <w:ilvl w:val="0"/>
          <w:numId w:val="4"/>
        </w:numPr>
      </w:pPr>
      <w:r w:rsidRPr="00377938">
        <w:t xml:space="preserve">Click </w:t>
      </w:r>
      <w:r w:rsidRPr="00377938">
        <w:rPr>
          <w:b/>
          <w:bCs/>
        </w:rPr>
        <w:t>Restore</w:t>
      </w:r>
      <w:r w:rsidRPr="00377938">
        <w:t xml:space="preserve"> and upload the </w:t>
      </w:r>
      <w:r w:rsidRPr="00377938">
        <w:rPr>
          <w:b/>
          <w:bCs/>
        </w:rPr>
        <w:t>.mbz file</w:t>
      </w:r>
      <w:r w:rsidRPr="00377938">
        <w:t xml:space="preserve"> from the links above.</w:t>
      </w:r>
    </w:p>
    <w:p w14:paraId="577247E2" w14:textId="77777777" w:rsidR="00377938" w:rsidRPr="00377938" w:rsidRDefault="00377938" w:rsidP="00377938">
      <w:pPr>
        <w:numPr>
          <w:ilvl w:val="0"/>
          <w:numId w:val="4"/>
        </w:numPr>
      </w:pPr>
      <w:r w:rsidRPr="00377938">
        <w:t>Choose whether to restore the course into an existing course or as a new course.</w:t>
      </w:r>
    </w:p>
    <w:p w14:paraId="563C8111" w14:textId="77777777" w:rsidR="00377938" w:rsidRPr="00377938" w:rsidRDefault="00377938" w:rsidP="00377938">
      <w:pPr>
        <w:numPr>
          <w:ilvl w:val="0"/>
          <w:numId w:val="4"/>
        </w:numPr>
      </w:pPr>
      <w:r w:rsidRPr="00377938">
        <w:t>Follow the restore process, ensuring all settings and activities are configured correctly.</w:t>
      </w:r>
    </w:p>
    <w:p w14:paraId="6A304C74" w14:textId="77777777" w:rsidR="00377938" w:rsidRPr="00377938" w:rsidRDefault="00377938" w:rsidP="00377938">
      <w:pPr>
        <w:numPr>
          <w:ilvl w:val="0"/>
          <w:numId w:val="4"/>
        </w:numPr>
      </w:pPr>
      <w:r w:rsidRPr="00377938">
        <w:t xml:space="preserve">Click </w:t>
      </w:r>
      <w:r w:rsidRPr="00377938">
        <w:rPr>
          <w:b/>
          <w:bCs/>
        </w:rPr>
        <w:t>Perform Restore</w:t>
      </w:r>
      <w:r w:rsidRPr="00377938">
        <w:t xml:space="preserve"> and wait for the process to complete.</w:t>
      </w:r>
    </w:p>
    <w:p w14:paraId="59F1F1D4" w14:textId="77777777" w:rsidR="00377938" w:rsidRPr="00377938" w:rsidRDefault="00377938" w:rsidP="00377938">
      <w:pPr>
        <w:numPr>
          <w:ilvl w:val="0"/>
          <w:numId w:val="4"/>
        </w:numPr>
      </w:pPr>
      <w:r w:rsidRPr="00377938">
        <w:t>Review the restored course to ensure all content appears as expected.</w:t>
      </w:r>
    </w:p>
    <w:p w14:paraId="31D73D3D" w14:textId="77777777" w:rsidR="00377938" w:rsidRPr="00377938" w:rsidRDefault="00377938" w:rsidP="00377938">
      <w:pPr>
        <w:rPr>
          <w:b/>
          <w:bCs/>
        </w:rPr>
      </w:pPr>
      <w:r w:rsidRPr="00377938">
        <w:rPr>
          <w:b/>
          <w:bCs/>
        </w:rPr>
        <w:t>B. Importing an IMS Common Cartridge (.imscc) File</w:t>
      </w:r>
    </w:p>
    <w:p w14:paraId="2955243B" w14:textId="51CFC3BF" w:rsidR="00377938" w:rsidRPr="00377938" w:rsidRDefault="00377938" w:rsidP="00377938">
      <w:pPr>
        <w:rPr>
          <w:b/>
          <w:bCs/>
        </w:rPr>
      </w:pPr>
      <w:r w:rsidRPr="00377938">
        <w:rPr>
          <w:b/>
          <w:bCs/>
        </w:rPr>
        <w:t xml:space="preserve">For </w:t>
      </w:r>
      <w:r w:rsidR="00581621">
        <w:rPr>
          <w:b/>
          <w:bCs/>
        </w:rPr>
        <w:t>Virtual Learning Environments (VLE)</w:t>
      </w:r>
      <w:r w:rsidRPr="00377938">
        <w:rPr>
          <w:b/>
          <w:bCs/>
        </w:rPr>
        <w:t xml:space="preserve"> like Canvas, Blackboard, or Brightspace:</w:t>
      </w:r>
    </w:p>
    <w:p w14:paraId="425BA175" w14:textId="728F6550" w:rsidR="00377938" w:rsidRPr="00377938" w:rsidRDefault="00377938" w:rsidP="00377938">
      <w:pPr>
        <w:numPr>
          <w:ilvl w:val="0"/>
          <w:numId w:val="5"/>
        </w:numPr>
      </w:pPr>
      <w:r w:rsidRPr="00377938">
        <w:rPr>
          <w:b/>
          <w:bCs/>
        </w:rPr>
        <w:t xml:space="preserve">Log into your </w:t>
      </w:r>
      <w:r w:rsidR="00581621">
        <w:rPr>
          <w:b/>
          <w:bCs/>
        </w:rPr>
        <w:t>VLE</w:t>
      </w:r>
      <w:r w:rsidRPr="00377938">
        <w:t xml:space="preserve"> as an administrator or course instructor.</w:t>
      </w:r>
    </w:p>
    <w:p w14:paraId="504DDDEB" w14:textId="77777777" w:rsidR="00377938" w:rsidRPr="00377938" w:rsidRDefault="00377938" w:rsidP="00377938">
      <w:pPr>
        <w:numPr>
          <w:ilvl w:val="0"/>
          <w:numId w:val="5"/>
        </w:numPr>
      </w:pPr>
      <w:r w:rsidRPr="00377938">
        <w:t xml:space="preserve">Navigate to the </w:t>
      </w:r>
      <w:r w:rsidRPr="00377938">
        <w:rPr>
          <w:b/>
          <w:bCs/>
        </w:rPr>
        <w:t>Course Import or Restore</w:t>
      </w:r>
      <w:r w:rsidRPr="00377938">
        <w:t xml:space="preserve"> section.</w:t>
      </w:r>
    </w:p>
    <w:p w14:paraId="56476719" w14:textId="77777777" w:rsidR="00377938" w:rsidRPr="00377938" w:rsidRDefault="00377938" w:rsidP="00377938">
      <w:pPr>
        <w:numPr>
          <w:ilvl w:val="0"/>
          <w:numId w:val="5"/>
        </w:numPr>
      </w:pPr>
      <w:r w:rsidRPr="00377938">
        <w:t xml:space="preserve">Select </w:t>
      </w:r>
      <w:r w:rsidRPr="00377938">
        <w:rPr>
          <w:b/>
          <w:bCs/>
        </w:rPr>
        <w:t>Import Content</w:t>
      </w:r>
      <w:r w:rsidRPr="00377938">
        <w:t xml:space="preserve"> and choose </w:t>
      </w:r>
      <w:r w:rsidRPr="00377938">
        <w:rPr>
          <w:b/>
          <w:bCs/>
        </w:rPr>
        <w:t>IMS Common Cartridge</w:t>
      </w:r>
      <w:r w:rsidRPr="00377938">
        <w:t xml:space="preserve"> as the format.</w:t>
      </w:r>
    </w:p>
    <w:p w14:paraId="0C4B050C" w14:textId="77777777" w:rsidR="00377938" w:rsidRPr="00377938" w:rsidRDefault="00377938" w:rsidP="00377938">
      <w:pPr>
        <w:numPr>
          <w:ilvl w:val="0"/>
          <w:numId w:val="5"/>
        </w:numPr>
      </w:pPr>
      <w:r w:rsidRPr="00377938">
        <w:t xml:space="preserve">Upload the </w:t>
      </w:r>
      <w:r w:rsidRPr="00377938">
        <w:rPr>
          <w:b/>
          <w:bCs/>
        </w:rPr>
        <w:t>.imscc file</w:t>
      </w:r>
      <w:r w:rsidRPr="00377938">
        <w:t xml:space="preserve"> from the links above.</w:t>
      </w:r>
    </w:p>
    <w:p w14:paraId="350D6478" w14:textId="77777777" w:rsidR="00377938" w:rsidRPr="00377938" w:rsidRDefault="00377938" w:rsidP="00377938">
      <w:pPr>
        <w:numPr>
          <w:ilvl w:val="0"/>
          <w:numId w:val="5"/>
        </w:numPr>
      </w:pPr>
      <w:r w:rsidRPr="00377938">
        <w:t>Map the content as needed, ensuring discussions, quizzes, and resources are placed correctly.</w:t>
      </w:r>
    </w:p>
    <w:p w14:paraId="5DD41187" w14:textId="77777777" w:rsidR="00377938" w:rsidRPr="00377938" w:rsidRDefault="00377938" w:rsidP="00377938">
      <w:pPr>
        <w:numPr>
          <w:ilvl w:val="0"/>
          <w:numId w:val="5"/>
        </w:numPr>
      </w:pPr>
      <w:r w:rsidRPr="00377938">
        <w:t xml:space="preserve">Click </w:t>
      </w:r>
      <w:r w:rsidRPr="00377938">
        <w:rPr>
          <w:b/>
          <w:bCs/>
        </w:rPr>
        <w:t>Import/Process</w:t>
      </w:r>
      <w:r w:rsidRPr="00377938">
        <w:t xml:space="preserve"> and allow time for the system to complete the import.</w:t>
      </w:r>
    </w:p>
    <w:p w14:paraId="2BB16241" w14:textId="77777777" w:rsidR="00377938" w:rsidRPr="00377938" w:rsidRDefault="00377938" w:rsidP="00377938">
      <w:pPr>
        <w:numPr>
          <w:ilvl w:val="0"/>
          <w:numId w:val="5"/>
        </w:numPr>
      </w:pPr>
      <w:r w:rsidRPr="00377938">
        <w:t>Verify that all content has been imported correctly.</w:t>
      </w:r>
    </w:p>
    <w:p w14:paraId="4F1314E7" w14:textId="77777777" w:rsidR="00377938" w:rsidRPr="00377938" w:rsidRDefault="009C7FC8" w:rsidP="00377938">
      <w:r>
        <w:rPr>
          <w:noProof/>
        </w:rPr>
        <w:pict w14:anchorId="70A28EF9">
          <v:rect id="_x0000_i1025" alt="" style="width:451.3pt;height:.05pt;mso-width-percent:0;mso-height-percent:0;mso-width-percent:0;mso-height-percent:0" o:hralign="center" o:hrstd="t" o:hr="t" fillcolor="#a0a0a0" stroked="f"/>
        </w:pict>
      </w:r>
    </w:p>
    <w:p w14:paraId="2A15D216" w14:textId="77777777" w:rsidR="00377938" w:rsidRPr="00377938" w:rsidRDefault="00377938" w:rsidP="00581621">
      <w:pPr>
        <w:pStyle w:val="Heading3"/>
      </w:pPr>
      <w:r w:rsidRPr="00377938">
        <w:t>Troubleshooting &amp; Support</w:t>
      </w:r>
    </w:p>
    <w:p w14:paraId="22296C9D" w14:textId="77777777" w:rsidR="00377938" w:rsidRPr="00377938" w:rsidRDefault="00377938" w:rsidP="00377938">
      <w:r w:rsidRPr="00377938">
        <w:t>If you experience issues during the restoration or import process, please check the following:</w:t>
      </w:r>
    </w:p>
    <w:p w14:paraId="2A38759D" w14:textId="6218BD90" w:rsidR="00377938" w:rsidRPr="00377938" w:rsidRDefault="00377938" w:rsidP="00377938">
      <w:pPr>
        <w:numPr>
          <w:ilvl w:val="0"/>
          <w:numId w:val="6"/>
        </w:numPr>
      </w:pPr>
      <w:r w:rsidRPr="00377938">
        <w:t xml:space="preserve">Ensure the </w:t>
      </w:r>
      <w:r w:rsidR="00581621">
        <w:t>VLE</w:t>
      </w:r>
      <w:r w:rsidRPr="00377938">
        <w:t xml:space="preserve"> version supports </w:t>
      </w:r>
      <w:r w:rsidRPr="00377938">
        <w:rPr>
          <w:b/>
          <w:bCs/>
        </w:rPr>
        <w:t>Moodle .mbz backups</w:t>
      </w:r>
      <w:r w:rsidRPr="00377938">
        <w:t xml:space="preserve"> or </w:t>
      </w:r>
      <w:r w:rsidRPr="00377938">
        <w:rPr>
          <w:b/>
          <w:bCs/>
        </w:rPr>
        <w:t>IMS Common Cartridge</w:t>
      </w:r>
      <w:r w:rsidRPr="00377938">
        <w:t xml:space="preserve"> imports.</w:t>
      </w:r>
    </w:p>
    <w:p w14:paraId="5304D2D0" w14:textId="77777777" w:rsidR="00377938" w:rsidRPr="00377938" w:rsidRDefault="00377938" w:rsidP="00377938">
      <w:pPr>
        <w:numPr>
          <w:ilvl w:val="0"/>
          <w:numId w:val="6"/>
        </w:numPr>
      </w:pPr>
      <w:r w:rsidRPr="00377938">
        <w:lastRenderedPageBreak/>
        <w:t xml:space="preserve">Verify that your </w:t>
      </w:r>
      <w:r w:rsidRPr="00377938">
        <w:rPr>
          <w:b/>
          <w:bCs/>
        </w:rPr>
        <w:t>server file upload limit</w:t>
      </w:r>
      <w:r w:rsidRPr="00377938">
        <w:t xml:space="preserve"> allows large course backup files.</w:t>
      </w:r>
    </w:p>
    <w:p w14:paraId="7B185A0A" w14:textId="77777777" w:rsidR="00377938" w:rsidRPr="00377938" w:rsidRDefault="00377938" w:rsidP="00377938">
      <w:pPr>
        <w:numPr>
          <w:ilvl w:val="0"/>
          <w:numId w:val="6"/>
        </w:numPr>
      </w:pPr>
      <w:r w:rsidRPr="00377938">
        <w:t>Check course permissions and roles after restoring/importing.</w:t>
      </w:r>
    </w:p>
    <w:p w14:paraId="704321B9" w14:textId="0F1731C5" w:rsidR="00377938" w:rsidRDefault="00377938" w:rsidP="00377938">
      <w:r w:rsidRPr="00377938">
        <w:t xml:space="preserve">For further support, contact your </w:t>
      </w:r>
      <w:r w:rsidR="00581621">
        <w:t>VLE</w:t>
      </w:r>
      <w:r w:rsidRPr="00377938">
        <w:t xml:space="preserve"> administrator or refer to the official </w:t>
      </w:r>
      <w:r w:rsidR="00581621">
        <w:t>VLE</w:t>
      </w:r>
      <w:r w:rsidRPr="00377938">
        <w:t xml:space="preserve"> documentation for </w:t>
      </w:r>
      <w:r w:rsidRPr="00377938">
        <w:rPr>
          <w:b/>
          <w:bCs/>
        </w:rPr>
        <w:t>course imports and backups</w:t>
      </w:r>
      <w:r w:rsidRPr="00377938">
        <w:t>.</w:t>
      </w:r>
    </w:p>
    <w:p w14:paraId="389CCACD" w14:textId="77777777" w:rsidR="009339BF" w:rsidRDefault="009339BF" w:rsidP="009339BF">
      <w:pPr>
        <w:pStyle w:val="Heading2"/>
      </w:pPr>
      <w:r>
        <w:t>Digital Badges</w:t>
      </w:r>
    </w:p>
    <w:p w14:paraId="721CF582" w14:textId="77777777" w:rsidR="009339BF" w:rsidRDefault="009339BF" w:rsidP="009339BF">
      <w:r>
        <w:t xml:space="preserve">Participants who successfully complete the </w:t>
      </w:r>
      <w:r>
        <w:rPr>
          <w:rStyle w:val="Emphasis"/>
        </w:rPr>
        <w:t>AI Fluency: Framework &amp; Foundations</w:t>
      </w:r>
      <w:r>
        <w:t xml:space="preserve"> course are eligible to receive a recognised digital badge issued in association with the </w:t>
      </w:r>
      <w:r>
        <w:rPr>
          <w:rStyle w:val="whitespace-normal"/>
        </w:rPr>
        <w:t>Higher Education Authority</w:t>
      </w:r>
      <w:r>
        <w:t xml:space="preserve"> and the </w:t>
      </w:r>
      <w:r>
        <w:rPr>
          <w:rStyle w:val="whitespace-normal"/>
        </w:rPr>
        <w:t>National Forum for the Enhancement of Teaching and Learning in Higher Education</w:t>
      </w:r>
      <w:r>
        <w:t>.</w:t>
      </w:r>
    </w:p>
    <w:p w14:paraId="0B060DF1" w14:textId="2223A8AE" w:rsidR="009339BF" w:rsidRDefault="009339BF" w:rsidP="009339BF">
      <w:r>
        <w:t xml:space="preserve">This digital badge provides formal recognition of learners’ achievement and can be shared across professional platforms, portfolios, and social networks. The official badge is issued via </w:t>
      </w:r>
      <w:r>
        <w:rPr>
          <w:rStyle w:val="whitespace-normal"/>
        </w:rPr>
        <w:t>Open Badge Factory</w:t>
      </w:r>
      <w:r>
        <w:t>.</w:t>
      </w:r>
    </w:p>
    <w:p w14:paraId="02518469" w14:textId="77777777" w:rsidR="009339BF" w:rsidRDefault="009339BF" w:rsidP="009339BF">
      <w:pPr>
        <w:pStyle w:val="Heading3"/>
      </w:pPr>
      <w:r>
        <w:t>Implementation &amp; Integration</w:t>
      </w:r>
    </w:p>
    <w:p w14:paraId="0C5169EB" w14:textId="77777777" w:rsidR="009339BF" w:rsidRDefault="009339BF" w:rsidP="009339BF">
      <w:r>
        <w:t>Administrators who wish to integrate badge issuing into their local deployment of the course can contact:</w:t>
      </w:r>
    </w:p>
    <w:p w14:paraId="2A591193" w14:textId="77777777" w:rsidR="009339BF" w:rsidRDefault="009339BF" w:rsidP="009339BF">
      <w:r>
        <w:rPr>
          <w:rStyle w:val="Strong"/>
        </w:rPr>
        <w:t>admin@teachingandlearning.ie</w:t>
      </w:r>
    </w:p>
    <w:p w14:paraId="3603FD86" w14:textId="77777777" w:rsidR="009339BF" w:rsidRDefault="009339BF" w:rsidP="009339BF">
      <w:r>
        <w:t>Support is available for:</w:t>
      </w:r>
    </w:p>
    <w:p w14:paraId="5221D30F" w14:textId="77777777" w:rsidR="009339BF" w:rsidRDefault="009339BF" w:rsidP="009339BF">
      <w:pPr>
        <w:pStyle w:val="ListParagraph"/>
        <w:numPr>
          <w:ilvl w:val="0"/>
          <w:numId w:val="8"/>
        </w:numPr>
      </w:pPr>
      <w:r>
        <w:t xml:space="preserve">Embedded badge request forms </w:t>
      </w:r>
    </w:p>
    <w:p w14:paraId="76AAD2B8" w14:textId="77777777" w:rsidR="009339BF" w:rsidRDefault="009339BF" w:rsidP="009339BF">
      <w:pPr>
        <w:pStyle w:val="ListParagraph"/>
        <w:numPr>
          <w:ilvl w:val="0"/>
          <w:numId w:val="8"/>
        </w:numPr>
      </w:pPr>
      <w:r>
        <w:t xml:space="preserve">API integration with institutional systems </w:t>
      </w:r>
    </w:p>
    <w:p w14:paraId="1262C8BE" w14:textId="77777777" w:rsidR="009339BF" w:rsidRDefault="009339BF" w:rsidP="009339BF">
      <w:pPr>
        <w:pStyle w:val="ListParagraph"/>
        <w:numPr>
          <w:ilvl w:val="0"/>
          <w:numId w:val="8"/>
        </w:numPr>
      </w:pPr>
      <w:r>
        <w:t xml:space="preserve">Badge issuing workflows </w:t>
      </w:r>
    </w:p>
    <w:p w14:paraId="72BBEA13" w14:textId="77777777" w:rsidR="009339BF" w:rsidRDefault="009339BF" w:rsidP="009339BF">
      <w:pPr>
        <w:pStyle w:val="ListParagraph"/>
        <w:numPr>
          <w:ilvl w:val="0"/>
          <w:numId w:val="8"/>
        </w:numPr>
      </w:pPr>
      <w:r>
        <w:t xml:space="preserve">Badge sharing and verification options </w:t>
      </w:r>
    </w:p>
    <w:p w14:paraId="777D7C4D" w14:textId="5FACC3A6" w:rsidR="009339BF" w:rsidRDefault="009339BF" w:rsidP="009339BF">
      <w:r>
        <w:t>This ensures that learners receive an officially recognised badge upon completion, consistent with national standards and aligned with the National Forum’s digital badge ecosystem.</w:t>
      </w:r>
    </w:p>
    <w:p w14:paraId="62995C75" w14:textId="2A3CBF23" w:rsidR="00581621" w:rsidRPr="00581621" w:rsidRDefault="00581621" w:rsidP="00581621">
      <w:pPr>
        <w:pStyle w:val="Heading3"/>
      </w:pPr>
      <w:r w:rsidRPr="00581621">
        <w:t>Licensing</w:t>
      </w:r>
    </w:p>
    <w:p w14:paraId="48A77E5A" w14:textId="6252A86D" w:rsidR="00581621" w:rsidRPr="00377938" w:rsidRDefault="009339BF" w:rsidP="009339BF">
      <w:r>
        <w:t xml:space="preserve">Copyright 2025 Rick Dakan, Joseph Feller, and Anthropic. Released under the </w:t>
      </w:r>
      <w:r w:rsidRPr="009339BF">
        <w:rPr>
          <w:b/>
          <w:bCs/>
        </w:rPr>
        <w:t>CC BY-NC-SA 4.0 license</w:t>
      </w:r>
      <w:r>
        <w:t>. This course is based on The AI Fluency Framework by Dakan and Feller. Supported in part by the Higher Education Authority, Ireland, through the National Forum for the Enhancement of Teaching and Learning.</w:t>
      </w:r>
    </w:p>
    <w:p w14:paraId="625A888F" w14:textId="77777777" w:rsidR="00723DFA" w:rsidRDefault="00723DFA"/>
    <w:sectPr w:rsidR="00723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1AC0"/>
    <w:multiLevelType w:val="hybridMultilevel"/>
    <w:tmpl w:val="E426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3048D"/>
    <w:multiLevelType w:val="multilevel"/>
    <w:tmpl w:val="836A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F1436"/>
    <w:multiLevelType w:val="multilevel"/>
    <w:tmpl w:val="1FAE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6160C"/>
    <w:multiLevelType w:val="multilevel"/>
    <w:tmpl w:val="CFA6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759A8"/>
    <w:multiLevelType w:val="multilevel"/>
    <w:tmpl w:val="97A0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10B30"/>
    <w:multiLevelType w:val="multilevel"/>
    <w:tmpl w:val="B9E8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E83AC5"/>
    <w:multiLevelType w:val="multilevel"/>
    <w:tmpl w:val="A000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5619B"/>
    <w:multiLevelType w:val="multilevel"/>
    <w:tmpl w:val="A826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350310">
    <w:abstractNumId w:val="2"/>
  </w:num>
  <w:num w:numId="2" w16cid:durableId="299187869">
    <w:abstractNumId w:val="6"/>
  </w:num>
  <w:num w:numId="3" w16cid:durableId="1409157822">
    <w:abstractNumId w:val="4"/>
  </w:num>
  <w:num w:numId="4" w16cid:durableId="1075013951">
    <w:abstractNumId w:val="5"/>
  </w:num>
  <w:num w:numId="5" w16cid:durableId="1059403064">
    <w:abstractNumId w:val="7"/>
  </w:num>
  <w:num w:numId="6" w16cid:durableId="1561748602">
    <w:abstractNumId w:val="1"/>
  </w:num>
  <w:num w:numId="7" w16cid:durableId="2075279146">
    <w:abstractNumId w:val="3"/>
  </w:num>
  <w:num w:numId="8" w16cid:durableId="170421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38"/>
    <w:rsid w:val="002D097A"/>
    <w:rsid w:val="00340C89"/>
    <w:rsid w:val="00377938"/>
    <w:rsid w:val="004158F4"/>
    <w:rsid w:val="00581621"/>
    <w:rsid w:val="006355E8"/>
    <w:rsid w:val="006A0881"/>
    <w:rsid w:val="00723DFA"/>
    <w:rsid w:val="00803DC5"/>
    <w:rsid w:val="00847DC8"/>
    <w:rsid w:val="009339BF"/>
    <w:rsid w:val="009C7FC8"/>
    <w:rsid w:val="00A12411"/>
    <w:rsid w:val="00B403C5"/>
    <w:rsid w:val="00BF0D2A"/>
    <w:rsid w:val="00C60239"/>
    <w:rsid w:val="00C63EEE"/>
    <w:rsid w:val="00D055B0"/>
    <w:rsid w:val="00F818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AE91"/>
  <w15:chartTrackingRefBased/>
  <w15:docId w15:val="{53F56F15-CC33-9441-AB47-804564EF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7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7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7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7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938"/>
    <w:rPr>
      <w:rFonts w:eastAsiaTheme="majorEastAsia" w:cstheme="majorBidi"/>
      <w:color w:val="272727" w:themeColor="text1" w:themeTint="D8"/>
    </w:rPr>
  </w:style>
  <w:style w:type="paragraph" w:styleId="Title">
    <w:name w:val="Title"/>
    <w:basedOn w:val="Normal"/>
    <w:next w:val="Normal"/>
    <w:link w:val="TitleChar"/>
    <w:uiPriority w:val="10"/>
    <w:qFormat/>
    <w:rsid w:val="00377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938"/>
    <w:pPr>
      <w:spacing w:before="160"/>
      <w:jc w:val="center"/>
    </w:pPr>
    <w:rPr>
      <w:i/>
      <w:iCs/>
      <w:color w:val="404040" w:themeColor="text1" w:themeTint="BF"/>
    </w:rPr>
  </w:style>
  <w:style w:type="character" w:customStyle="1" w:styleId="QuoteChar">
    <w:name w:val="Quote Char"/>
    <w:basedOn w:val="DefaultParagraphFont"/>
    <w:link w:val="Quote"/>
    <w:uiPriority w:val="29"/>
    <w:rsid w:val="00377938"/>
    <w:rPr>
      <w:i/>
      <w:iCs/>
      <w:color w:val="404040" w:themeColor="text1" w:themeTint="BF"/>
    </w:rPr>
  </w:style>
  <w:style w:type="paragraph" w:styleId="ListParagraph">
    <w:name w:val="List Paragraph"/>
    <w:basedOn w:val="Normal"/>
    <w:uiPriority w:val="34"/>
    <w:qFormat/>
    <w:rsid w:val="00377938"/>
    <w:pPr>
      <w:ind w:left="720"/>
      <w:contextualSpacing/>
    </w:pPr>
  </w:style>
  <w:style w:type="character" w:styleId="IntenseEmphasis">
    <w:name w:val="Intense Emphasis"/>
    <w:basedOn w:val="DefaultParagraphFont"/>
    <w:uiPriority w:val="21"/>
    <w:qFormat/>
    <w:rsid w:val="00377938"/>
    <w:rPr>
      <w:i/>
      <w:iCs/>
      <w:color w:val="0F4761" w:themeColor="accent1" w:themeShade="BF"/>
    </w:rPr>
  </w:style>
  <w:style w:type="paragraph" w:styleId="IntenseQuote">
    <w:name w:val="Intense Quote"/>
    <w:basedOn w:val="Normal"/>
    <w:next w:val="Normal"/>
    <w:link w:val="IntenseQuoteChar"/>
    <w:uiPriority w:val="30"/>
    <w:qFormat/>
    <w:rsid w:val="00377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938"/>
    <w:rPr>
      <w:i/>
      <w:iCs/>
      <w:color w:val="0F4761" w:themeColor="accent1" w:themeShade="BF"/>
    </w:rPr>
  </w:style>
  <w:style w:type="character" w:styleId="IntenseReference">
    <w:name w:val="Intense Reference"/>
    <w:basedOn w:val="DefaultParagraphFont"/>
    <w:uiPriority w:val="32"/>
    <w:qFormat/>
    <w:rsid w:val="00377938"/>
    <w:rPr>
      <w:b/>
      <w:bCs/>
      <w:smallCaps/>
      <w:color w:val="0F4761" w:themeColor="accent1" w:themeShade="BF"/>
      <w:spacing w:val="5"/>
    </w:rPr>
  </w:style>
  <w:style w:type="character" w:styleId="Hyperlink">
    <w:name w:val="Hyperlink"/>
    <w:basedOn w:val="DefaultParagraphFont"/>
    <w:uiPriority w:val="99"/>
    <w:unhideWhenUsed/>
    <w:rsid w:val="00581621"/>
    <w:rPr>
      <w:color w:val="467886" w:themeColor="hyperlink"/>
      <w:u w:val="single"/>
    </w:rPr>
  </w:style>
  <w:style w:type="character" w:styleId="UnresolvedMention">
    <w:name w:val="Unresolved Mention"/>
    <w:basedOn w:val="DefaultParagraphFont"/>
    <w:uiPriority w:val="99"/>
    <w:semiHidden/>
    <w:unhideWhenUsed/>
    <w:rsid w:val="00581621"/>
    <w:rPr>
      <w:color w:val="605E5C"/>
      <w:shd w:val="clear" w:color="auto" w:fill="E1DFDD"/>
    </w:rPr>
  </w:style>
  <w:style w:type="paragraph" w:styleId="NormalWeb">
    <w:name w:val="Normal (Web)"/>
    <w:basedOn w:val="Normal"/>
    <w:uiPriority w:val="99"/>
    <w:semiHidden/>
    <w:unhideWhenUsed/>
    <w:rsid w:val="009339B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339BF"/>
    <w:rPr>
      <w:i/>
      <w:iCs/>
    </w:rPr>
  </w:style>
  <w:style w:type="character" w:customStyle="1" w:styleId="whitespace-normal">
    <w:name w:val="whitespace-normal"/>
    <w:basedOn w:val="DefaultParagraphFont"/>
    <w:rsid w:val="009339BF"/>
  </w:style>
  <w:style w:type="character" w:styleId="Strong">
    <w:name w:val="Strong"/>
    <w:basedOn w:val="DefaultParagraphFont"/>
    <w:uiPriority w:val="22"/>
    <w:qFormat/>
    <w:rsid w:val="00933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5886">
      <w:bodyDiv w:val="1"/>
      <w:marLeft w:val="0"/>
      <w:marRight w:val="0"/>
      <w:marTop w:val="0"/>
      <w:marBottom w:val="0"/>
      <w:divBdr>
        <w:top w:val="none" w:sz="0" w:space="0" w:color="auto"/>
        <w:left w:val="none" w:sz="0" w:space="0" w:color="auto"/>
        <w:bottom w:val="none" w:sz="0" w:space="0" w:color="auto"/>
        <w:right w:val="none" w:sz="0" w:space="0" w:color="auto"/>
      </w:divBdr>
      <w:divsChild>
        <w:div w:id="2066485129">
          <w:marLeft w:val="0"/>
          <w:marRight w:val="0"/>
          <w:marTop w:val="0"/>
          <w:marBottom w:val="0"/>
          <w:divBdr>
            <w:top w:val="none" w:sz="0" w:space="0" w:color="auto"/>
            <w:left w:val="none" w:sz="0" w:space="0" w:color="auto"/>
            <w:bottom w:val="none" w:sz="0" w:space="0" w:color="auto"/>
            <w:right w:val="none" w:sz="0" w:space="0" w:color="auto"/>
          </w:divBdr>
        </w:div>
        <w:div w:id="908927087">
          <w:marLeft w:val="0"/>
          <w:marRight w:val="0"/>
          <w:marTop w:val="0"/>
          <w:marBottom w:val="0"/>
          <w:divBdr>
            <w:top w:val="none" w:sz="0" w:space="0" w:color="auto"/>
            <w:left w:val="none" w:sz="0" w:space="0" w:color="auto"/>
            <w:bottom w:val="none" w:sz="0" w:space="0" w:color="auto"/>
            <w:right w:val="none" w:sz="0" w:space="0" w:color="auto"/>
          </w:divBdr>
        </w:div>
      </w:divsChild>
    </w:div>
    <w:div w:id="307437970">
      <w:bodyDiv w:val="1"/>
      <w:marLeft w:val="0"/>
      <w:marRight w:val="0"/>
      <w:marTop w:val="0"/>
      <w:marBottom w:val="0"/>
      <w:divBdr>
        <w:top w:val="none" w:sz="0" w:space="0" w:color="auto"/>
        <w:left w:val="none" w:sz="0" w:space="0" w:color="auto"/>
        <w:bottom w:val="none" w:sz="0" w:space="0" w:color="auto"/>
        <w:right w:val="none" w:sz="0" w:space="0" w:color="auto"/>
      </w:divBdr>
    </w:div>
    <w:div w:id="535511794">
      <w:bodyDiv w:val="1"/>
      <w:marLeft w:val="0"/>
      <w:marRight w:val="0"/>
      <w:marTop w:val="0"/>
      <w:marBottom w:val="0"/>
      <w:divBdr>
        <w:top w:val="none" w:sz="0" w:space="0" w:color="auto"/>
        <w:left w:val="none" w:sz="0" w:space="0" w:color="auto"/>
        <w:bottom w:val="none" w:sz="0" w:space="0" w:color="auto"/>
        <w:right w:val="none" w:sz="0" w:space="0" w:color="auto"/>
      </w:divBdr>
      <w:divsChild>
        <w:div w:id="415396335">
          <w:marLeft w:val="0"/>
          <w:marRight w:val="0"/>
          <w:marTop w:val="0"/>
          <w:marBottom w:val="0"/>
          <w:divBdr>
            <w:top w:val="none" w:sz="0" w:space="0" w:color="auto"/>
            <w:left w:val="none" w:sz="0" w:space="0" w:color="auto"/>
            <w:bottom w:val="none" w:sz="0" w:space="0" w:color="auto"/>
            <w:right w:val="none" w:sz="0" w:space="0" w:color="auto"/>
          </w:divBdr>
        </w:div>
        <w:div w:id="2083598708">
          <w:marLeft w:val="0"/>
          <w:marRight w:val="0"/>
          <w:marTop w:val="0"/>
          <w:marBottom w:val="0"/>
          <w:divBdr>
            <w:top w:val="none" w:sz="0" w:space="0" w:color="auto"/>
            <w:left w:val="none" w:sz="0" w:space="0" w:color="auto"/>
            <w:bottom w:val="none" w:sz="0" w:space="0" w:color="auto"/>
            <w:right w:val="none" w:sz="0" w:space="0" w:color="auto"/>
          </w:divBdr>
        </w:div>
      </w:divsChild>
    </w:div>
    <w:div w:id="630943966">
      <w:bodyDiv w:val="1"/>
      <w:marLeft w:val="0"/>
      <w:marRight w:val="0"/>
      <w:marTop w:val="0"/>
      <w:marBottom w:val="0"/>
      <w:divBdr>
        <w:top w:val="none" w:sz="0" w:space="0" w:color="auto"/>
        <w:left w:val="none" w:sz="0" w:space="0" w:color="auto"/>
        <w:bottom w:val="none" w:sz="0" w:space="0" w:color="auto"/>
        <w:right w:val="none" w:sz="0" w:space="0" w:color="auto"/>
      </w:divBdr>
    </w:div>
    <w:div w:id="655643988">
      <w:bodyDiv w:val="1"/>
      <w:marLeft w:val="0"/>
      <w:marRight w:val="0"/>
      <w:marTop w:val="0"/>
      <w:marBottom w:val="0"/>
      <w:divBdr>
        <w:top w:val="none" w:sz="0" w:space="0" w:color="auto"/>
        <w:left w:val="none" w:sz="0" w:space="0" w:color="auto"/>
        <w:bottom w:val="none" w:sz="0" w:space="0" w:color="auto"/>
        <w:right w:val="none" w:sz="0" w:space="0" w:color="auto"/>
      </w:divBdr>
    </w:div>
    <w:div w:id="1992171808">
      <w:bodyDiv w:val="1"/>
      <w:marLeft w:val="0"/>
      <w:marRight w:val="0"/>
      <w:marTop w:val="0"/>
      <w:marBottom w:val="0"/>
      <w:divBdr>
        <w:top w:val="none" w:sz="0" w:space="0" w:color="auto"/>
        <w:left w:val="none" w:sz="0" w:space="0" w:color="auto"/>
        <w:bottom w:val="none" w:sz="0" w:space="0" w:color="auto"/>
        <w:right w:val="none" w:sz="0" w:space="0" w:color="auto"/>
      </w:divBdr>
      <w:divsChild>
        <w:div w:id="1158039435">
          <w:marLeft w:val="0"/>
          <w:marRight w:val="0"/>
          <w:marTop w:val="0"/>
          <w:marBottom w:val="0"/>
          <w:divBdr>
            <w:top w:val="none" w:sz="0" w:space="0" w:color="auto"/>
            <w:left w:val="none" w:sz="0" w:space="0" w:color="auto"/>
            <w:bottom w:val="none" w:sz="0" w:space="0" w:color="auto"/>
            <w:right w:val="none" w:sz="0" w:space="0" w:color="auto"/>
          </w:divBdr>
        </w:div>
        <w:div w:id="1602758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teachingandlearning.ie/wp-content/uploads/2026/03/aifluency/backup-moodle2-course-205-aifluencybackup_1-20260331-1740.imscc" TargetMode="External"/><Relationship Id="rId3" Type="http://schemas.openxmlformats.org/officeDocument/2006/relationships/settings" Target="settings.xml"/><Relationship Id="rId7" Type="http://schemas.openxmlformats.org/officeDocument/2006/relationships/hyperlink" Target="https://hub.teachingandlearning.ie/wp-content/uploads/2026/03/aifluency/backup-moodle2-course-205-aifluencybackup_1-20260331-1739-nu.mb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pencourses.ie/course/view.php?id=152" TargetMode="External"/><Relationship Id="rId11" Type="http://schemas.openxmlformats.org/officeDocument/2006/relationships/theme" Target="theme/theme1.xml"/><Relationship Id="rId5" Type="http://schemas.openxmlformats.org/officeDocument/2006/relationships/hyperlink" Target="https://opencourses.ie/opencourse/ai-fluency-framework-founda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ub.teachingandlearning.ie/wp-content/uploads/2026/03/aifluency/AI-Fluency-Framework-Foundation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4784</Characters>
  <Application>Microsoft Office Word</Application>
  <DocSecurity>0</DocSecurity>
  <Lines>99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GenAI for Teaching and Learning: How To Do It Right</dc:title>
  <dc:subject>Course Deployment &amp; Resource Guide</dc:subject>
  <dc:creator>Colin Lowry</dc:creator>
  <cp:keywords/>
  <dc:description/>
  <cp:lastModifiedBy>Colin Lowry</cp:lastModifiedBy>
  <cp:revision>4</cp:revision>
  <dcterms:created xsi:type="dcterms:W3CDTF">2026-04-01T00:26:00Z</dcterms:created>
  <dcterms:modified xsi:type="dcterms:W3CDTF">2026-04-01T00:35:00Z</dcterms:modified>
  <cp:category/>
</cp:coreProperties>
</file>